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081A">
      <w:pPr>
        <w:spacing w:before="312" w:beforeLines="100" w:after="312" w:afterLines="100"/>
        <w:rPr>
          <w:rFonts w:hint="eastAsia" w:ascii="仿宋_GB2312" w:hAnsi="仿宋_GB2312" w:eastAsia="仿宋_GB2312" w:cs="仿宋_GB2312"/>
          <w:b/>
          <w:sz w:val="44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583565</wp:posOffset>
            </wp:positionV>
            <wp:extent cx="2972435" cy="546735"/>
            <wp:effectExtent l="0" t="0" r="18415" b="5715"/>
            <wp:wrapNone/>
            <wp:docPr id="1" name="图片 3" descr="88安建大png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88安建大png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427990</wp:posOffset>
            </wp:positionV>
            <wp:extent cx="842010" cy="820420"/>
            <wp:effectExtent l="0" t="0" r="15240" b="17780"/>
            <wp:wrapNone/>
            <wp:docPr id="2" name="图片 2" descr="建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大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811FD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</w:rPr>
      </w:pPr>
    </w:p>
    <w:p w14:paraId="02EA08DC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sz w:val="60"/>
          <w:lang w:eastAsia="zh-CN"/>
        </w:rPr>
      </w:pPr>
    </w:p>
    <w:p w14:paraId="48FE51B7"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7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28"/>
          <w:lang w:eastAsia="zh-CN"/>
        </w:rPr>
        <w:t>教学设计</w:t>
      </w:r>
    </w:p>
    <w:p w14:paraId="0AD3BA1A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sz w:val="72"/>
          <w:szCs w:val="28"/>
          <w:lang w:eastAsia="zh-CN"/>
        </w:rPr>
      </w:pPr>
    </w:p>
    <w:p w14:paraId="513C0F17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sz w:val="72"/>
          <w:szCs w:val="28"/>
          <w:lang w:eastAsia="zh-CN"/>
        </w:rPr>
      </w:pPr>
    </w:p>
    <w:p w14:paraId="456A2A20"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教师姓名：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</w:p>
    <w:p w14:paraId="20BC6949"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所属学院：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val="en-US" w:eastAsia="zh-CN"/>
        </w:rPr>
        <w:t xml:space="preserve">   </w:t>
      </w:r>
    </w:p>
    <w:p w14:paraId="56971BA1"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所属专业：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  <w:t xml:space="preserve"> </w:t>
      </w:r>
    </w:p>
    <w:p w14:paraId="35D3750B"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 w14:paraId="4DB81CD6"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 w14:paraId="19BF4229"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 w14:paraId="165CD08C">
      <w:pPr>
        <w:spacing w:before="312" w:beforeLines="100" w:after="312" w:afterLines="100"/>
        <w:ind w:firstLine="36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  <w:t>年   月   日</w:t>
      </w:r>
    </w:p>
    <w:p w14:paraId="1289E605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  <w:t>教师发展中心制</w:t>
      </w:r>
    </w:p>
    <w:p w14:paraId="5DDF6F79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</w:rPr>
      </w:pPr>
    </w:p>
    <w:p w14:paraId="630F2DB7">
      <w:pPr>
        <w:spacing w:before="312" w:beforeLines="100" w:after="312" w:afterLines="100"/>
        <w:jc w:val="both"/>
        <w:rPr>
          <w:rFonts w:hint="eastAsia" w:ascii="仿宋_GB2312" w:hAnsi="仿宋_GB2312" w:eastAsia="仿宋_GB2312" w:cs="仿宋_GB2312"/>
          <w:b/>
          <w:sz w:val="44"/>
          <w:lang w:eastAsia="zh-CN"/>
        </w:rPr>
        <w:sectPr>
          <w:footerReference r:id="rId3" w:type="default"/>
          <w:pgSz w:w="11910" w:h="16840"/>
          <w:pgMar w:top="1460" w:right="1020" w:bottom="1400" w:left="1580" w:header="0" w:footer="1093" w:gutter="0"/>
          <w:cols w:space="720" w:num="1"/>
        </w:sectPr>
      </w:pPr>
    </w:p>
    <w:p w14:paraId="40A9F5C6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lang w:eastAsia="zh-CN"/>
        </w:rPr>
        <w:t>安徽建筑大学教学设计</w:t>
      </w:r>
    </w:p>
    <w:p w14:paraId="1FAC2622"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  <w:lang w:eastAsia="zh-CN"/>
        </w:rPr>
      </w:pPr>
    </w:p>
    <w:p w14:paraId="6568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  <w:lang w:eastAsia="zh-CN"/>
        </w:rPr>
        <w:t>一、基本信息</w:t>
      </w:r>
    </w:p>
    <w:p w14:paraId="3AD4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课程名称</w:t>
      </w:r>
    </w:p>
    <w:p w14:paraId="3BFF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课程类别</w:t>
      </w:r>
      <w:r>
        <w:rPr>
          <w:rFonts w:hint="eastAsia" w:ascii="楷体" w:hAnsi="楷体" w:eastAsia="楷体" w:cs="楷体"/>
          <w:b w:val="0"/>
          <w:bCs/>
          <w:sz w:val="18"/>
          <w:szCs w:val="10"/>
          <w:lang w:eastAsia="zh-CN"/>
        </w:rPr>
        <w:t>（公共基础课、专业基础课、专业必修课、专业选修课、实验课、公选课）</w:t>
      </w:r>
    </w:p>
    <w:p w14:paraId="1943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知识点（教学片段）题目</w:t>
      </w:r>
    </w:p>
    <w:p w14:paraId="2EBC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所在课程章节名称</w:t>
      </w:r>
    </w:p>
    <w:p w14:paraId="07D7F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主讲教师简介</w:t>
      </w:r>
    </w:p>
    <w:p w14:paraId="0CE8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</w:p>
    <w:p w14:paraId="67E47E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textAlignment w:val="auto"/>
        <w:rPr>
          <w:rFonts w:hint="eastAsia" w:ascii="楷体" w:hAnsi="楷体" w:eastAsia="楷体" w:cs="楷体"/>
          <w:b w:val="0"/>
          <w:bCs/>
          <w:sz w:val="21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18"/>
          <w:lang w:eastAsia="zh-CN"/>
        </w:rPr>
        <w:t>二、学情分析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（学生专业特点、学生知识基础及认知特点等）</w:t>
      </w:r>
    </w:p>
    <w:p w14:paraId="3635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18"/>
          <w:lang w:eastAsia="zh-CN"/>
        </w:rPr>
      </w:pPr>
    </w:p>
    <w:bookmarkEnd w:id="0"/>
    <w:p w14:paraId="764C9F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2"/>
          <w:lang w:eastAsia="zh-CN"/>
        </w:rPr>
      </w:pPr>
    </w:p>
    <w:p w14:paraId="56EA9C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2"/>
          <w:lang w:eastAsia="zh-CN"/>
        </w:rPr>
      </w:pPr>
    </w:p>
    <w:p w14:paraId="3FEC01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48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6323F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三、</w:t>
      </w:r>
      <w:r>
        <w:rPr>
          <w:rFonts w:hint="eastAsia" w:ascii="仿宋_GB2312" w:hAnsi="仿宋_GB2312" w:eastAsia="仿宋_GB2312" w:cs="仿宋_GB2312"/>
        </w:rPr>
        <w:t>教学理念</w:t>
      </w:r>
      <w:r>
        <w:rPr>
          <w:rFonts w:hint="eastAsia" w:ascii="仿宋_GB2312" w:hAnsi="仿宋_GB2312" w:eastAsia="仿宋_GB2312" w:cs="仿宋_GB2312"/>
          <w:lang w:eastAsia="zh-CN"/>
        </w:rPr>
        <w:t>与教学模式</w:t>
      </w:r>
    </w:p>
    <w:p w14:paraId="36A223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 w14:paraId="400724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 w14:paraId="3F48A8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textAlignment w:val="auto"/>
        <w:rPr>
          <w:rFonts w:hint="eastAsia" w:ascii="仿宋_GB2312" w:hAnsi="仿宋_GB2312" w:eastAsia="仿宋_GB2312" w:cs="仿宋_GB2312"/>
        </w:rPr>
      </w:pPr>
    </w:p>
    <w:p w14:paraId="0DB79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、教学目标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（包含知识、能力、素质三个层面的目标）</w:t>
      </w:r>
    </w:p>
    <w:p w14:paraId="684E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5CF7A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7D5A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050F41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364" w:lineRule="auto"/>
        <w:ind w:right="664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7D8800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48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5712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</w:t>
      </w:r>
      <w:r>
        <w:rPr>
          <w:rFonts w:hint="eastAsia" w:ascii="仿宋_GB2312" w:hAnsi="仿宋_GB2312" w:eastAsia="仿宋_GB2312" w:cs="仿宋_GB2312"/>
          <w:lang w:eastAsia="zh-CN"/>
        </w:rPr>
        <w:t>教学</w:t>
      </w:r>
      <w:r>
        <w:rPr>
          <w:rFonts w:hint="eastAsia" w:ascii="仿宋_GB2312" w:hAnsi="仿宋_GB2312" w:eastAsia="仿宋_GB2312" w:cs="仿宋_GB2312"/>
        </w:rPr>
        <w:t>重难点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（明确重难点是什么及解决措施）</w:t>
      </w:r>
    </w:p>
    <w:p w14:paraId="1DF42C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11BDD3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271A2D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4BB7B5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02002F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0A4A5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50E731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551FF7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1D75B0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 w14:paraId="239F18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/>
        <w:ind w:firstLine="740" w:firstLineChars="200"/>
        <w:textAlignment w:val="auto"/>
        <w:rPr>
          <w:rFonts w:hint="eastAsia" w:ascii="仿宋_GB2312" w:hAnsi="仿宋_GB2312" w:eastAsia="仿宋_GB2312" w:cs="仿宋_GB2312"/>
          <w:sz w:val="37"/>
        </w:rPr>
      </w:pPr>
    </w:p>
    <w:p w14:paraId="5522CD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0E1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3DA0A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六</w:t>
      </w:r>
      <w:r>
        <w:rPr>
          <w:rFonts w:hint="eastAsia" w:ascii="仿宋_GB2312" w:hAnsi="仿宋_GB2312" w:eastAsia="仿宋_GB2312" w:cs="仿宋_GB2312"/>
        </w:rPr>
        <w:t>、教学过程</w:t>
      </w:r>
      <w:r>
        <w:rPr>
          <w:rFonts w:hint="eastAsia" w:ascii="仿宋_GB2312" w:hAnsi="仿宋_GB2312" w:eastAsia="仿宋_GB2312" w:cs="仿宋_GB2312"/>
          <w:lang w:eastAsia="zh-CN"/>
        </w:rPr>
        <w:t>与教学手段、教学</w:t>
      </w:r>
      <w:r>
        <w:rPr>
          <w:rFonts w:hint="eastAsia" w:ascii="仿宋_GB2312" w:hAnsi="仿宋_GB2312" w:eastAsia="仿宋_GB2312" w:cs="仿宋_GB2312"/>
        </w:rPr>
        <w:t>方法</w:t>
      </w:r>
    </w:p>
    <w:p w14:paraId="522A24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textAlignment w:val="auto"/>
        <w:rPr>
          <w:rFonts w:hint="eastAsia" w:ascii="仿宋_GB2312" w:hAnsi="仿宋_GB2312" w:eastAsia="仿宋_GB2312" w:cs="仿宋_GB2312"/>
          <w:b/>
          <w:sz w:val="20"/>
        </w:rPr>
      </w:pPr>
    </w:p>
    <w:p w14:paraId="3C50B774">
      <w:pPr>
        <w:pStyle w:val="4"/>
        <w:spacing w:before="5"/>
        <w:rPr>
          <w:rFonts w:hint="eastAsia" w:ascii="仿宋_GB2312" w:hAnsi="仿宋_GB2312" w:eastAsia="仿宋_GB2312" w:cs="仿宋_GB2312"/>
          <w:b/>
          <w:sz w:val="10"/>
        </w:rPr>
      </w:pPr>
    </w:p>
    <w:tbl>
      <w:tblPr>
        <w:tblStyle w:val="7"/>
        <w:tblW w:w="9066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4083"/>
        <w:gridCol w:w="3291"/>
        <w:gridCol w:w="989"/>
      </w:tblGrid>
      <w:tr w14:paraId="2D0D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3" w:type="dxa"/>
            <w:shd w:val="clear" w:color="auto" w:fill="auto"/>
            <w:vAlign w:val="center"/>
          </w:tcPr>
          <w:p w14:paraId="4229FD81">
            <w:pPr>
              <w:pStyle w:val="11"/>
              <w:spacing w:before="168" w:line="242" w:lineRule="auto"/>
              <w:ind w:left="143" w:right="62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教学环节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2B803A76">
            <w:pPr>
              <w:pStyle w:val="11"/>
              <w:ind w:right="1516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教学内容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574D06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教学过程与方法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  <w:t>手段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2633682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  <w:t>时长</w:t>
            </w:r>
          </w:p>
        </w:tc>
      </w:tr>
      <w:tr w14:paraId="7ACFA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703" w:type="dxa"/>
          </w:tcPr>
          <w:p w14:paraId="156C7868"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 w14:paraId="7829B6C7"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 w14:paraId="47E6DD7A"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 w14:paraId="4CA49B4C">
            <w:pPr>
              <w:pStyle w:val="11"/>
              <w:spacing w:before="8"/>
              <w:rPr>
                <w:rFonts w:hint="eastAsia" w:ascii="仿宋_GB2312" w:hAnsi="仿宋_GB2312" w:eastAsia="仿宋_GB2312" w:cs="仿宋_GB2312"/>
                <w:b/>
                <w:sz w:val="36"/>
              </w:rPr>
            </w:pPr>
          </w:p>
          <w:p w14:paraId="080F7AE5">
            <w:pPr>
              <w:pStyle w:val="11"/>
              <w:spacing w:line="321" w:lineRule="auto"/>
              <w:ind w:left="227" w:right="182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课程导入</w:t>
            </w:r>
          </w:p>
        </w:tc>
        <w:tc>
          <w:tcPr>
            <w:tcW w:w="4083" w:type="dxa"/>
          </w:tcPr>
          <w:p w14:paraId="4C70C18E">
            <w:pPr>
              <w:pStyle w:val="11"/>
              <w:numPr>
                <w:ilvl w:val="0"/>
                <w:numId w:val="0"/>
              </w:numPr>
              <w:tabs>
                <w:tab w:val="left" w:pos="962"/>
                <w:tab w:val="left" w:pos="963"/>
              </w:tabs>
              <w:spacing w:before="172" w:after="0" w:line="240" w:lineRule="auto"/>
              <w:ind w:left="541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1" w:type="dxa"/>
          </w:tcPr>
          <w:p w14:paraId="5A97C224">
            <w:pPr>
              <w:pStyle w:val="11"/>
              <w:spacing w:before="1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9" w:type="dxa"/>
          </w:tcPr>
          <w:p w14:paraId="7AC45BE3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9B9692F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961075D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E77A2F1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329D8B0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D6E344D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B905CE9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A6C1117">
            <w:pPr>
              <w:pStyle w:val="11"/>
              <w:spacing w:before="9"/>
              <w:rPr>
                <w:rFonts w:hint="eastAsia" w:ascii="仿宋_GB2312" w:hAnsi="仿宋_GB2312" w:eastAsia="仿宋_GB2312" w:cs="仿宋_GB2312"/>
                <w:b/>
                <w:sz w:val="30"/>
              </w:rPr>
            </w:pPr>
          </w:p>
          <w:p w14:paraId="5CD657DA">
            <w:pPr>
              <w:pStyle w:val="11"/>
              <w:ind w:right="199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A53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</w:trPr>
        <w:tc>
          <w:tcPr>
            <w:tcW w:w="703" w:type="dxa"/>
          </w:tcPr>
          <w:p w14:paraId="226C62CC">
            <w:pPr>
              <w:pStyle w:val="11"/>
              <w:spacing w:before="1"/>
              <w:rPr>
                <w:rFonts w:hint="eastAsia" w:ascii="仿宋_GB2312" w:hAnsi="仿宋_GB2312" w:eastAsia="仿宋_GB2312" w:cs="仿宋_GB2312"/>
                <w:b/>
                <w:sz w:val="23"/>
              </w:rPr>
            </w:pPr>
          </w:p>
          <w:p w14:paraId="66D120F7">
            <w:pPr>
              <w:pStyle w:val="11"/>
              <w:spacing w:line="321" w:lineRule="auto"/>
              <w:ind w:left="211" w:right="199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课程主体讲授</w:t>
            </w:r>
          </w:p>
        </w:tc>
        <w:tc>
          <w:tcPr>
            <w:tcW w:w="4083" w:type="dxa"/>
          </w:tcPr>
          <w:p w14:paraId="07D5A5C9">
            <w:pPr>
              <w:pStyle w:val="11"/>
              <w:numPr>
                <w:ilvl w:val="0"/>
                <w:numId w:val="0"/>
              </w:numPr>
              <w:tabs>
                <w:tab w:val="left" w:pos="724"/>
              </w:tabs>
              <w:spacing w:before="1" w:after="0" w:line="240" w:lineRule="auto"/>
              <w:ind w:left="498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291" w:type="dxa"/>
          </w:tcPr>
          <w:p w14:paraId="23566E03">
            <w:pPr>
              <w:pStyle w:val="11"/>
              <w:spacing w:before="162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9" w:type="dxa"/>
          </w:tcPr>
          <w:p w14:paraId="64098914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5891A82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D519D4B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D039AC2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3825377"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6092E99">
            <w:pPr>
              <w:pStyle w:val="11"/>
              <w:spacing w:before="8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  <w:p w14:paraId="7B5E7AAE">
            <w:pPr>
              <w:pStyle w:val="11"/>
              <w:ind w:right="199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52E4C0E">
      <w:pPr>
        <w:spacing w:after="0"/>
        <w:jc w:val="right"/>
        <w:rPr>
          <w:rFonts w:hint="eastAsia" w:ascii="仿宋_GB2312" w:hAnsi="仿宋_GB2312" w:eastAsia="仿宋_GB2312" w:cs="仿宋_GB2312"/>
          <w:sz w:val="24"/>
        </w:rPr>
        <w:sectPr>
          <w:footerReference r:id="rId4" w:type="default"/>
          <w:pgSz w:w="11910" w:h="16840"/>
          <w:pgMar w:top="1460" w:right="1020" w:bottom="1400" w:left="1580" w:header="0" w:footer="1093" w:gutter="0"/>
          <w:pgNumType w:fmt="decimal" w:start="1"/>
          <w:cols w:space="720" w:num="1"/>
        </w:sectPr>
      </w:pPr>
    </w:p>
    <w:tbl>
      <w:tblPr>
        <w:tblStyle w:val="7"/>
        <w:tblW w:w="9075" w:type="dxa"/>
        <w:tblInd w:w="-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095"/>
        <w:gridCol w:w="3300"/>
        <w:gridCol w:w="975"/>
      </w:tblGrid>
      <w:tr w14:paraId="031C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5" w:type="dxa"/>
            <w:shd w:val="clear" w:color="auto" w:fill="auto"/>
            <w:vAlign w:val="center"/>
          </w:tcPr>
          <w:p w14:paraId="056DFD37">
            <w:pPr>
              <w:pStyle w:val="11"/>
              <w:spacing w:before="168" w:line="242" w:lineRule="auto"/>
              <w:ind w:left="143" w:leftChars="0" w:right="62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教学环节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CA24600">
            <w:pPr>
              <w:pStyle w:val="11"/>
              <w:ind w:right="1516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教学内容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65DA178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教学过程与方法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625D6B0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时长</w:t>
            </w:r>
          </w:p>
        </w:tc>
      </w:tr>
      <w:tr w14:paraId="005C2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705" w:type="dxa"/>
          </w:tcPr>
          <w:p w14:paraId="168B0AEF">
            <w:pPr>
              <w:pStyle w:val="11"/>
              <w:spacing w:before="10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5F1753DC">
            <w:pPr>
              <w:pStyle w:val="11"/>
              <w:spacing w:line="321" w:lineRule="auto"/>
              <w:ind w:left="211" w:right="199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课程总结</w:t>
            </w:r>
          </w:p>
        </w:tc>
        <w:tc>
          <w:tcPr>
            <w:tcW w:w="4095" w:type="dxa"/>
          </w:tcPr>
          <w:p w14:paraId="5A7F82C8">
            <w:pPr>
              <w:pStyle w:val="11"/>
              <w:spacing w:before="8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</w:tcPr>
          <w:p w14:paraId="65E84F0E">
            <w:pPr>
              <w:pStyle w:val="11"/>
              <w:spacing w:before="81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</w:tcPr>
          <w:p w14:paraId="329370B1">
            <w:pPr>
              <w:pStyle w:val="11"/>
              <w:spacing w:before="81"/>
              <w:ind w:left="20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3163C0A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6CBB95E7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42A85430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0604FE98"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课程思政融入设计</w:t>
      </w:r>
    </w:p>
    <w:p w14:paraId="1B3C0E8F"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p w14:paraId="18EBD415"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sz w:val="28"/>
        </w:rPr>
        <w:t>板书设计</w:t>
      </w:r>
    </w:p>
    <w:p w14:paraId="41AF040D"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</w:rPr>
      </w:pPr>
    </w:p>
    <w:p w14:paraId="7311B09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九、课后学习、</w:t>
      </w:r>
      <w:r>
        <w:rPr>
          <w:rFonts w:hint="eastAsia" w:ascii="仿宋_GB2312" w:hAnsi="仿宋_GB2312" w:eastAsia="仿宋_GB2312" w:cs="仿宋_GB2312"/>
        </w:rPr>
        <w:t>参考文献与自主学习资源</w:t>
      </w:r>
    </w:p>
    <w:p w14:paraId="03B727F1">
      <w:pPr>
        <w:rPr>
          <w:rFonts w:hint="eastAsia" w:ascii="仿宋_GB2312" w:hAnsi="仿宋_GB2312" w:eastAsia="仿宋_GB2312" w:cs="仿宋_GB2312"/>
        </w:rPr>
      </w:pPr>
    </w:p>
    <w:p w14:paraId="2B6AD280">
      <w:pPr>
        <w:rPr>
          <w:rFonts w:hint="eastAsia" w:ascii="仿宋_GB2312" w:hAnsi="仿宋_GB2312" w:eastAsia="仿宋_GB2312" w:cs="仿宋_GB2312"/>
        </w:rPr>
      </w:pPr>
    </w:p>
    <w:p w14:paraId="3EB967EC">
      <w:pPr>
        <w:pStyle w:val="2"/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十、</w:t>
      </w:r>
      <w:r>
        <w:rPr>
          <w:rFonts w:hint="eastAsia" w:ascii="仿宋_GB2312" w:hAnsi="仿宋_GB2312" w:eastAsia="仿宋_GB2312" w:cs="仿宋_GB2312"/>
        </w:rPr>
        <w:t>教学评价</w:t>
      </w:r>
      <w:r>
        <w:rPr>
          <w:rFonts w:hint="eastAsia" w:ascii="仿宋_GB2312" w:hAnsi="仿宋_GB2312" w:eastAsia="仿宋_GB2312" w:cs="仿宋_GB2312"/>
          <w:lang w:eastAsia="zh-CN"/>
        </w:rPr>
        <w:t>、反思和教学改革</w:t>
      </w:r>
    </w:p>
    <w:p w14:paraId="0B46B74E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1CD65706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24778AE2"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 w14:paraId="7F5D7923">
      <w:pPr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373C">
    <w:pPr>
      <w:pStyle w:val="4"/>
      <w:spacing w:line="14" w:lineRule="auto"/>
      <w:rPr>
        <w:sz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90402">
    <w:pPr>
      <w:pStyle w:val="4"/>
      <w:spacing w:line="14" w:lineRule="auto"/>
      <w:rPr>
        <w:sz w:val="9"/>
      </w:rPr>
    </w:pPr>
    <w:r>
      <w:rPr>
        <w:sz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FCC12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FCC12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79CD"/>
    <w:rsid w:val="31672564"/>
    <w:rsid w:val="4694309B"/>
    <w:rsid w:val="488577EB"/>
    <w:rsid w:val="6742073E"/>
    <w:rsid w:val="7C5C7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0"/>
      <w:outlineLvl w:val="2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220"/>
      <w:outlineLvl w:val="3"/>
    </w:pPr>
    <w:rPr>
      <w:rFonts w:ascii="黑体" w:hAnsi="黑体" w:eastAsia="黑体" w:cs="黑体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left="1120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</Words>
  <Characters>322</Characters>
  <Lines>0</Lines>
  <Paragraphs>0</Paragraphs>
  <TotalTime>7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2019-06-13T07:07:00Z</dcterms:created>
  <dc:creator>IF.S</dc:creator>
  <cp:lastModifiedBy>易海土匠</cp:lastModifiedBy>
  <cp:lastPrinted>2019-06-13T07:39:00Z</cp:lastPrinted>
  <dcterms:modified xsi:type="dcterms:W3CDTF">2024-11-04T10:38:30Z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721C2B3D0BCB472B933986CDCC32915E_13</vt:lpwstr>
  </property>
</Properties>
</file>